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30" w:rsidRDefault="005A6449" w:rsidP="00BF2777">
      <w:pPr>
        <w:spacing w:after="0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ERP CORE TEAM</w:t>
      </w:r>
    </w:p>
    <w:bookmarkEnd w:id="0"/>
    <w:p w:rsidR="005A6449" w:rsidRDefault="005A6449" w:rsidP="00BF27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 </w:t>
      </w:r>
      <w:r w:rsidR="0018638D">
        <w:rPr>
          <w:rFonts w:ascii="Arial" w:hAnsi="Arial" w:cs="Arial"/>
          <w:b/>
        </w:rPr>
        <w:t>0</w:t>
      </w:r>
      <w:r w:rsidR="007D68E7">
        <w:rPr>
          <w:rFonts w:ascii="Arial" w:hAnsi="Arial" w:cs="Arial"/>
          <w:b/>
        </w:rPr>
        <w:t>7</w:t>
      </w:r>
      <w:r w:rsidR="00DD2B90">
        <w:rPr>
          <w:rFonts w:ascii="Arial" w:hAnsi="Arial" w:cs="Arial"/>
          <w:b/>
        </w:rPr>
        <w:t>/1</w:t>
      </w:r>
      <w:r w:rsidR="007D68E7">
        <w:rPr>
          <w:rFonts w:ascii="Arial" w:hAnsi="Arial" w:cs="Arial"/>
          <w:b/>
        </w:rPr>
        <w:t>6</w:t>
      </w:r>
      <w:r w:rsidR="00DD2B90">
        <w:rPr>
          <w:rFonts w:ascii="Arial" w:hAnsi="Arial" w:cs="Arial"/>
          <w:b/>
        </w:rPr>
        <w:t>/1</w:t>
      </w:r>
      <w:r w:rsidR="00BB0874">
        <w:rPr>
          <w:rFonts w:ascii="Arial" w:hAnsi="Arial" w:cs="Arial"/>
          <w:b/>
        </w:rPr>
        <w:t>2</w:t>
      </w:r>
      <w:r w:rsidR="00DD2B90">
        <w:rPr>
          <w:rFonts w:ascii="Arial" w:hAnsi="Arial" w:cs="Arial"/>
          <w:b/>
        </w:rPr>
        <w:t xml:space="preserve"> </w:t>
      </w:r>
      <w:r w:rsidR="00BF2777">
        <w:rPr>
          <w:rFonts w:ascii="Arial" w:hAnsi="Arial" w:cs="Arial"/>
          <w:b/>
        </w:rPr>
        <w:t xml:space="preserve">@ </w:t>
      </w:r>
      <w:r w:rsidR="0099158D">
        <w:rPr>
          <w:rFonts w:ascii="Arial" w:hAnsi="Arial" w:cs="Arial"/>
          <w:b/>
        </w:rPr>
        <w:t>8</w:t>
      </w:r>
      <w:r w:rsidR="00BF2777">
        <w:rPr>
          <w:rFonts w:ascii="Arial" w:hAnsi="Arial" w:cs="Arial"/>
          <w:b/>
        </w:rPr>
        <w:t>:30 a.m.</w:t>
      </w:r>
    </w:p>
    <w:p w:rsidR="005A6449" w:rsidRDefault="005A6449" w:rsidP="00BF27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Location:  </w:t>
      </w:r>
      <w:r w:rsidR="00BB0874">
        <w:rPr>
          <w:rFonts w:ascii="Arial" w:hAnsi="Arial" w:cs="Arial"/>
          <w:b/>
        </w:rPr>
        <w:t>Stables Patio</w:t>
      </w:r>
    </w:p>
    <w:p w:rsidR="005A6449" w:rsidRDefault="005A6449" w:rsidP="00BF27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Submitted by:  Carla Thomas</w:t>
      </w:r>
      <w:r w:rsidR="0018638D">
        <w:rPr>
          <w:rFonts w:ascii="Arial" w:hAnsi="Arial" w:cs="Arial"/>
          <w:b/>
        </w:rPr>
        <w:t xml:space="preserve"> (per Linda Miller’s Notes)</w:t>
      </w:r>
    </w:p>
    <w:p w:rsidR="005A6449" w:rsidRDefault="005A6449" w:rsidP="005A6449">
      <w:pPr>
        <w:spacing w:after="0"/>
        <w:jc w:val="center"/>
        <w:rPr>
          <w:rFonts w:ascii="Arial" w:hAnsi="Arial" w:cs="Arial"/>
          <w:b/>
        </w:rPr>
      </w:pPr>
    </w:p>
    <w:p w:rsidR="00DC3D50" w:rsidRDefault="00DC3D50" w:rsidP="00DC3D50">
      <w:pPr>
        <w:spacing w:after="0"/>
        <w:rPr>
          <w:rFonts w:ascii="Arial" w:hAnsi="Arial" w:cs="Arial"/>
          <w:b/>
        </w:rPr>
      </w:pPr>
    </w:p>
    <w:p w:rsidR="00D40820" w:rsidRDefault="00D40820" w:rsidP="00DC3D5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Discussion:</w:t>
      </w:r>
    </w:p>
    <w:p w:rsidR="00D40820" w:rsidRDefault="00D40820" w:rsidP="00DC3D50">
      <w:pPr>
        <w:spacing w:after="0"/>
        <w:rPr>
          <w:rFonts w:ascii="Arial" w:hAnsi="Arial" w:cs="Arial"/>
          <w:b/>
        </w:rPr>
      </w:pPr>
    </w:p>
    <w:p w:rsidR="0099158D" w:rsidRPr="00D40820" w:rsidRDefault="00D40820" w:rsidP="00D40820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Data Retention and Document Standards</w:t>
      </w:r>
    </w:p>
    <w:p w:rsidR="00D40820" w:rsidRDefault="00D40820" w:rsidP="00D40820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Giving EE Role to New Hires up to 60 Days Prior to Start Date (BDT)</w:t>
      </w:r>
      <w:r>
        <w:rPr>
          <w:rFonts w:ascii="Arial" w:hAnsi="Arial" w:cs="Arial"/>
        </w:rPr>
        <w:t xml:space="preserve"> – CORE </w:t>
      </w:r>
      <w:proofErr w:type="spellStart"/>
      <w:proofErr w:type="gramStart"/>
      <w:r>
        <w:rPr>
          <w:rFonts w:ascii="Arial" w:hAnsi="Arial" w:cs="Arial"/>
        </w:rPr>
        <w:t>ok’d</w:t>
      </w:r>
      <w:proofErr w:type="spellEnd"/>
      <w:proofErr w:type="gramEnd"/>
      <w:r>
        <w:rPr>
          <w:rFonts w:ascii="Arial" w:hAnsi="Arial" w:cs="Arial"/>
        </w:rPr>
        <w:t xml:space="preserve"> starting today; can get email, EE tab on </w:t>
      </w:r>
      <w:proofErr w:type="spellStart"/>
      <w:r>
        <w:rPr>
          <w:rFonts w:ascii="Arial" w:hAnsi="Arial" w:cs="Arial"/>
        </w:rPr>
        <w:t>myGate</w:t>
      </w:r>
      <w:proofErr w:type="spellEnd"/>
      <w:r>
        <w:rPr>
          <w:rFonts w:ascii="Arial" w:hAnsi="Arial" w:cs="Arial"/>
        </w:rPr>
        <w:t>, and Blackboard.  Anita needs to have a process in place not to approve EE waivers prior to employment.  Tom Hoffacker stated they wouldn’t approve waivers before the first day of work</w:t>
      </w:r>
      <w:r w:rsidR="006721E6">
        <w:rPr>
          <w:rFonts w:ascii="Arial" w:hAnsi="Arial" w:cs="Arial"/>
        </w:rPr>
        <w:t xml:space="preserve"> and will make sure all are alerted if the employee does not come to work at the university.</w:t>
      </w:r>
    </w:p>
    <w:p w:rsidR="00D40820" w:rsidRDefault="006721E6" w:rsidP="00D40820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Release of New Tab for Student Financial Aid (FD/LM)</w:t>
      </w:r>
      <w:r>
        <w:rPr>
          <w:rFonts w:ascii="Arial" w:hAnsi="Arial" w:cs="Arial"/>
        </w:rPr>
        <w:t xml:space="preserve"> – Who needs to be notified?  How to roll out?  Consider making note on money tab.  Look at drawing attention to tabs.</w:t>
      </w:r>
    </w:p>
    <w:p w:rsidR="006721E6" w:rsidRDefault="006721E6" w:rsidP="00D40820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Last Date of Termination Clearance Form</w:t>
      </w:r>
      <w:r>
        <w:rPr>
          <w:rFonts w:ascii="Arial" w:hAnsi="Arial" w:cs="Arial"/>
        </w:rPr>
        <w:t xml:space="preserve"> – When to terminate; change entered that should fix this per BDT.</w:t>
      </w:r>
    </w:p>
    <w:p w:rsidR="006721E6" w:rsidRDefault="006721E6" w:rsidP="00D40820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Anyone Interested in Bringing Monarch training to campus</w:t>
      </w:r>
      <w:r w:rsidRPr="006721E6">
        <w:rPr>
          <w:rFonts w:ascii="Arial" w:hAnsi="Arial" w:cs="Arial"/>
        </w:rPr>
        <w:t>?</w:t>
      </w:r>
    </w:p>
    <w:p w:rsidR="006721E6" w:rsidRDefault="006721E6" w:rsidP="00D40820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Update on </w:t>
      </w:r>
      <w:proofErr w:type="spellStart"/>
      <w:r>
        <w:rPr>
          <w:rFonts w:ascii="Arial" w:hAnsi="Arial" w:cs="Arial"/>
          <w:b/>
        </w:rPr>
        <w:t>BlueMoon</w:t>
      </w:r>
      <w:proofErr w:type="spellEnd"/>
      <w:r>
        <w:rPr>
          <w:rFonts w:ascii="Arial" w:hAnsi="Arial" w:cs="Arial"/>
          <w:b/>
        </w:rPr>
        <w:t xml:space="preserve"> failure </w:t>
      </w:r>
      <w:r>
        <w:rPr>
          <w:rFonts w:ascii="Arial" w:hAnsi="Arial" w:cs="Arial"/>
        </w:rPr>
        <w:t>– communication strategies discussed.</w:t>
      </w:r>
    </w:p>
    <w:p w:rsidR="006721E6" w:rsidRDefault="006721E6" w:rsidP="00D40820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Security Owners Can Request SS# View/Search Access Directly in Banner 8 (BDT)</w:t>
      </w:r>
      <w:r>
        <w:rPr>
          <w:rFonts w:ascii="Arial" w:hAnsi="Arial" w:cs="Arial"/>
        </w:rPr>
        <w:t xml:space="preserve"> – Don’t need to include Shawn, per Brantly.</w:t>
      </w:r>
    </w:p>
    <w:p w:rsidR="006721E6" w:rsidRDefault="006721E6" w:rsidP="00D40820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ERP II Calendar BRM </w:t>
      </w:r>
      <w:proofErr w:type="spellStart"/>
      <w:r>
        <w:rPr>
          <w:rFonts w:ascii="Arial" w:hAnsi="Arial" w:cs="Arial"/>
          <w:b/>
        </w:rPr>
        <w:t>DegreeWorks</w:t>
      </w:r>
      <w:proofErr w:type="spellEnd"/>
      <w:r>
        <w:rPr>
          <w:rFonts w:ascii="Arial" w:hAnsi="Arial" w:cs="Arial"/>
        </w:rPr>
        <w:t xml:space="preserve"> – Move over from ERP implementation to ERP II calendar.</w:t>
      </w:r>
    </w:p>
    <w:p w:rsidR="006721E6" w:rsidRDefault="006721E6" w:rsidP="00D40820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August Maintenance (BDT)</w:t>
      </w:r>
      <w:r>
        <w:rPr>
          <w:rFonts w:ascii="Arial" w:hAnsi="Arial" w:cs="Arial"/>
        </w:rPr>
        <w:t xml:space="preserve"> – Tracy said not to hold for registrar’s office.</w:t>
      </w:r>
    </w:p>
    <w:p w:rsidR="006721E6" w:rsidRDefault="006721E6" w:rsidP="00D40820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Release of New Functionality for Faculty Items (LGM)</w:t>
      </w:r>
    </w:p>
    <w:p w:rsidR="006721E6" w:rsidRDefault="006721E6" w:rsidP="00D40820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Data Standards (Tracy)</w:t>
      </w:r>
      <w:r>
        <w:rPr>
          <w:rFonts w:ascii="Arial" w:hAnsi="Arial" w:cs="Arial"/>
        </w:rPr>
        <w:t xml:space="preserve"> – waiting for calendar invites; data standards will be the team.</w:t>
      </w:r>
    </w:p>
    <w:p w:rsidR="006721E6" w:rsidRDefault="006721E6" w:rsidP="00D40820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Address Cleanup Software (Tracy)</w:t>
      </w:r>
      <w:r>
        <w:rPr>
          <w:rFonts w:ascii="Arial" w:hAnsi="Arial" w:cs="Arial"/>
        </w:rPr>
        <w:t xml:space="preserve"> – in Procurement process; will be based on data standards; then cleanup; look to have in place by fall; we will need an extract; runner has SSB/INB.</w:t>
      </w:r>
    </w:p>
    <w:p w:rsidR="006721E6" w:rsidRDefault="006721E6" w:rsidP="00D40820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Bookstore (BDT/Anita)</w:t>
      </w:r>
      <w:r>
        <w:rPr>
          <w:rFonts w:ascii="Arial" w:hAnsi="Arial" w:cs="Arial"/>
        </w:rPr>
        <w:t xml:space="preserve"> – Have had several conference calls and a demo.  Fin Aid </w:t>
      </w:r>
      <w:proofErr w:type="gramStart"/>
      <w:r>
        <w:rPr>
          <w:rFonts w:ascii="Arial" w:hAnsi="Arial" w:cs="Arial"/>
        </w:rPr>
        <w:t>info ?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provide info to </w:t>
      </w:r>
      <w:proofErr w:type="spellStart"/>
      <w:r>
        <w:rPr>
          <w:rFonts w:ascii="Arial" w:hAnsi="Arial" w:cs="Arial"/>
        </w:rPr>
        <w:t>booklog</w:t>
      </w:r>
      <w:proofErr w:type="spellEnd"/>
      <w:r>
        <w:rPr>
          <w:rFonts w:ascii="Arial" w:hAnsi="Arial" w:cs="Arial"/>
        </w:rPr>
        <w:t>; the POS units process of card not present; two weeks to know how much.</w:t>
      </w:r>
    </w:p>
    <w:p w:rsidR="006721E6" w:rsidRDefault="006721E6" w:rsidP="00D40820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HBS (BDT)</w:t>
      </w:r>
      <w:r>
        <w:rPr>
          <w:rFonts w:ascii="Arial" w:hAnsi="Arial" w:cs="Arial"/>
        </w:rPr>
        <w:t xml:space="preserve"> – Working with the home office to build our system; last week in July training; all functional areas – about 11 people.</w:t>
      </w:r>
    </w:p>
    <w:p w:rsidR="006721E6" w:rsidRPr="00D40820" w:rsidRDefault="006721E6" w:rsidP="00D40820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Open Enrollment</w:t>
      </w:r>
      <w:r>
        <w:rPr>
          <w:rFonts w:ascii="Arial" w:hAnsi="Arial" w:cs="Arial"/>
        </w:rPr>
        <w:t xml:space="preserve"> – Not mandatory but they can look into it; doesn’t know anything about it; will give me an update in a week.</w:t>
      </w:r>
    </w:p>
    <w:p w:rsidR="0099158D" w:rsidRPr="0099158D" w:rsidRDefault="0099158D" w:rsidP="0099158D">
      <w:pPr>
        <w:pStyle w:val="ListParagraph"/>
        <w:spacing w:after="0"/>
        <w:rPr>
          <w:rFonts w:ascii="Arial" w:hAnsi="Arial" w:cs="Arial"/>
          <w:b/>
        </w:rPr>
      </w:pPr>
    </w:p>
    <w:sectPr w:rsidR="0099158D" w:rsidRPr="0099158D" w:rsidSect="00C342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3D2" w:rsidRDefault="003173D2" w:rsidP="004D1349">
      <w:pPr>
        <w:spacing w:after="0" w:line="240" w:lineRule="auto"/>
      </w:pPr>
      <w:r>
        <w:separator/>
      </w:r>
    </w:p>
  </w:endnote>
  <w:endnote w:type="continuationSeparator" w:id="0">
    <w:p w:rsidR="003173D2" w:rsidRDefault="003173D2" w:rsidP="004D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4D134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D1349" w:rsidRPr="004D1349" w:rsidRDefault="004D1349">
          <w:pPr>
            <w:pStyle w:val="NoSpacing"/>
            <w:rPr>
              <w:rFonts w:ascii="Arial" w:hAnsi="Arial" w:cs="Arial"/>
              <w:sz w:val="18"/>
              <w:szCs w:val="18"/>
            </w:rPr>
          </w:pPr>
          <w:r w:rsidRPr="004D1349">
            <w:rPr>
              <w:rFonts w:ascii="Arial" w:hAnsi="Arial" w:cs="Arial"/>
              <w:b/>
              <w:sz w:val="18"/>
              <w:szCs w:val="18"/>
            </w:rPr>
            <w:t xml:space="preserve">Page </w:t>
          </w:r>
          <w:r w:rsidR="00CF36E5" w:rsidRPr="004D1349">
            <w:rPr>
              <w:rFonts w:ascii="Arial" w:hAnsi="Arial" w:cs="Arial"/>
              <w:sz w:val="18"/>
              <w:szCs w:val="18"/>
            </w:rPr>
            <w:fldChar w:fldCharType="begin"/>
          </w:r>
          <w:r w:rsidRPr="004D1349">
            <w:rPr>
              <w:rFonts w:ascii="Arial" w:hAnsi="Arial" w:cs="Arial"/>
              <w:sz w:val="18"/>
              <w:szCs w:val="18"/>
            </w:rPr>
            <w:instrText xml:space="preserve"> PAGE  \* MERGEFORMAT </w:instrText>
          </w:r>
          <w:r w:rsidR="00CF36E5" w:rsidRPr="004D1349">
            <w:rPr>
              <w:rFonts w:ascii="Arial" w:hAnsi="Arial" w:cs="Arial"/>
              <w:sz w:val="18"/>
              <w:szCs w:val="18"/>
            </w:rPr>
            <w:fldChar w:fldCharType="separate"/>
          </w:r>
          <w:r w:rsidR="006721E6" w:rsidRPr="006721E6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="00CF36E5" w:rsidRPr="004D1349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D134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D1349" w:rsidRDefault="004D134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D1349" w:rsidRDefault="004D13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3D2" w:rsidRDefault="003173D2" w:rsidP="004D1349">
      <w:pPr>
        <w:spacing w:after="0" w:line="240" w:lineRule="auto"/>
      </w:pPr>
      <w:r>
        <w:separator/>
      </w:r>
    </w:p>
  </w:footnote>
  <w:footnote w:type="continuationSeparator" w:id="0">
    <w:p w:rsidR="003173D2" w:rsidRDefault="003173D2" w:rsidP="004D1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DDA"/>
    <w:multiLevelType w:val="hybridMultilevel"/>
    <w:tmpl w:val="E530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38E0"/>
    <w:multiLevelType w:val="hybridMultilevel"/>
    <w:tmpl w:val="7482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E615B"/>
    <w:multiLevelType w:val="hybridMultilevel"/>
    <w:tmpl w:val="5F2ED406"/>
    <w:lvl w:ilvl="0" w:tplc="90A23F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75327D"/>
    <w:multiLevelType w:val="hybridMultilevel"/>
    <w:tmpl w:val="8F400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25B4F"/>
    <w:multiLevelType w:val="hybridMultilevel"/>
    <w:tmpl w:val="4330D5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35EE1"/>
    <w:multiLevelType w:val="hybridMultilevel"/>
    <w:tmpl w:val="577EF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F27DF2"/>
    <w:multiLevelType w:val="hybridMultilevel"/>
    <w:tmpl w:val="059E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C1EC5"/>
    <w:multiLevelType w:val="hybridMultilevel"/>
    <w:tmpl w:val="46B6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429BA"/>
    <w:multiLevelType w:val="hybridMultilevel"/>
    <w:tmpl w:val="0D38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22D5B"/>
    <w:multiLevelType w:val="hybridMultilevel"/>
    <w:tmpl w:val="4B2A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478C4"/>
    <w:multiLevelType w:val="hybridMultilevel"/>
    <w:tmpl w:val="85B8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11F16"/>
    <w:multiLevelType w:val="hybridMultilevel"/>
    <w:tmpl w:val="B1FCA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A74771"/>
    <w:multiLevelType w:val="hybridMultilevel"/>
    <w:tmpl w:val="B096DEEE"/>
    <w:lvl w:ilvl="0" w:tplc="2E389E0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7B4BA8"/>
    <w:multiLevelType w:val="hybridMultilevel"/>
    <w:tmpl w:val="B608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2207F"/>
    <w:multiLevelType w:val="hybridMultilevel"/>
    <w:tmpl w:val="A99C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C5754"/>
    <w:multiLevelType w:val="hybridMultilevel"/>
    <w:tmpl w:val="163C4C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169D8"/>
    <w:multiLevelType w:val="hybridMultilevel"/>
    <w:tmpl w:val="0D6649CA"/>
    <w:lvl w:ilvl="0" w:tplc="CC72A67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B95C16"/>
    <w:multiLevelType w:val="hybridMultilevel"/>
    <w:tmpl w:val="E67EF02E"/>
    <w:lvl w:ilvl="0" w:tplc="AF1C39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402D0"/>
    <w:multiLevelType w:val="hybridMultilevel"/>
    <w:tmpl w:val="A078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A0F00"/>
    <w:multiLevelType w:val="hybridMultilevel"/>
    <w:tmpl w:val="48F4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3"/>
  </w:num>
  <w:num w:numId="5">
    <w:abstractNumId w:val="17"/>
  </w:num>
  <w:num w:numId="6">
    <w:abstractNumId w:val="18"/>
  </w:num>
  <w:num w:numId="7">
    <w:abstractNumId w:val="16"/>
  </w:num>
  <w:num w:numId="8">
    <w:abstractNumId w:val="12"/>
  </w:num>
  <w:num w:numId="9">
    <w:abstractNumId w:val="6"/>
  </w:num>
  <w:num w:numId="10">
    <w:abstractNumId w:val="13"/>
  </w:num>
  <w:num w:numId="11">
    <w:abstractNumId w:val="15"/>
  </w:num>
  <w:num w:numId="12">
    <w:abstractNumId w:val="4"/>
  </w:num>
  <w:num w:numId="13">
    <w:abstractNumId w:val="9"/>
  </w:num>
  <w:num w:numId="14">
    <w:abstractNumId w:val="11"/>
  </w:num>
  <w:num w:numId="15">
    <w:abstractNumId w:val="7"/>
  </w:num>
  <w:num w:numId="16">
    <w:abstractNumId w:val="5"/>
  </w:num>
  <w:num w:numId="17">
    <w:abstractNumId w:val="10"/>
  </w:num>
  <w:num w:numId="18">
    <w:abstractNumId w:val="2"/>
  </w:num>
  <w:num w:numId="19">
    <w:abstractNumId w:val="1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374"/>
    <w:rsid w:val="00012B52"/>
    <w:rsid w:val="00034CB7"/>
    <w:rsid w:val="00060A8A"/>
    <w:rsid w:val="000B6427"/>
    <w:rsid w:val="000C3761"/>
    <w:rsid w:val="000C3967"/>
    <w:rsid w:val="000C7E7A"/>
    <w:rsid w:val="000D7B60"/>
    <w:rsid w:val="000E5B06"/>
    <w:rsid w:val="00147EDB"/>
    <w:rsid w:val="00182C9B"/>
    <w:rsid w:val="0018638D"/>
    <w:rsid w:val="001A15BC"/>
    <w:rsid w:val="001A4764"/>
    <w:rsid w:val="001B5958"/>
    <w:rsid w:val="002353A6"/>
    <w:rsid w:val="00246CC9"/>
    <w:rsid w:val="00262B72"/>
    <w:rsid w:val="002671D9"/>
    <w:rsid w:val="002A1775"/>
    <w:rsid w:val="002A1CA5"/>
    <w:rsid w:val="002A5CCB"/>
    <w:rsid w:val="002B0D83"/>
    <w:rsid w:val="002B1CE6"/>
    <w:rsid w:val="002C73AD"/>
    <w:rsid w:val="002E5342"/>
    <w:rsid w:val="002F53AB"/>
    <w:rsid w:val="003173D2"/>
    <w:rsid w:val="0031755B"/>
    <w:rsid w:val="00342739"/>
    <w:rsid w:val="00351A29"/>
    <w:rsid w:val="00373581"/>
    <w:rsid w:val="0037686E"/>
    <w:rsid w:val="003961D6"/>
    <w:rsid w:val="003A52FE"/>
    <w:rsid w:val="003C4E0A"/>
    <w:rsid w:val="003C79F9"/>
    <w:rsid w:val="003F15E0"/>
    <w:rsid w:val="0043085D"/>
    <w:rsid w:val="00453174"/>
    <w:rsid w:val="004A4349"/>
    <w:rsid w:val="004B4866"/>
    <w:rsid w:val="004B753D"/>
    <w:rsid w:val="004C3CDA"/>
    <w:rsid w:val="004D1349"/>
    <w:rsid w:val="005138CB"/>
    <w:rsid w:val="00542742"/>
    <w:rsid w:val="00554A39"/>
    <w:rsid w:val="005931A9"/>
    <w:rsid w:val="005A02DB"/>
    <w:rsid w:val="005A6449"/>
    <w:rsid w:val="005B40C0"/>
    <w:rsid w:val="005D215D"/>
    <w:rsid w:val="005D4674"/>
    <w:rsid w:val="005F0A3B"/>
    <w:rsid w:val="006064A1"/>
    <w:rsid w:val="006721E6"/>
    <w:rsid w:val="00683D2F"/>
    <w:rsid w:val="006864FC"/>
    <w:rsid w:val="00692F7A"/>
    <w:rsid w:val="00694EE3"/>
    <w:rsid w:val="006A25DF"/>
    <w:rsid w:val="006B5F30"/>
    <w:rsid w:val="006D5374"/>
    <w:rsid w:val="006D68C0"/>
    <w:rsid w:val="006F402C"/>
    <w:rsid w:val="006F5154"/>
    <w:rsid w:val="007057E0"/>
    <w:rsid w:val="007133A6"/>
    <w:rsid w:val="0072207F"/>
    <w:rsid w:val="007426B8"/>
    <w:rsid w:val="00752D0B"/>
    <w:rsid w:val="00762B87"/>
    <w:rsid w:val="00775A68"/>
    <w:rsid w:val="00782647"/>
    <w:rsid w:val="00787020"/>
    <w:rsid w:val="007A157E"/>
    <w:rsid w:val="007A3A54"/>
    <w:rsid w:val="007C695A"/>
    <w:rsid w:val="007C756C"/>
    <w:rsid w:val="007D267C"/>
    <w:rsid w:val="007D68E7"/>
    <w:rsid w:val="007E16B9"/>
    <w:rsid w:val="0083437F"/>
    <w:rsid w:val="008607A7"/>
    <w:rsid w:val="008944A0"/>
    <w:rsid w:val="008959DD"/>
    <w:rsid w:val="008A0E6C"/>
    <w:rsid w:val="008A3A1C"/>
    <w:rsid w:val="008B1E5B"/>
    <w:rsid w:val="008F1034"/>
    <w:rsid w:val="00945FB0"/>
    <w:rsid w:val="0095340E"/>
    <w:rsid w:val="009557AA"/>
    <w:rsid w:val="0099158D"/>
    <w:rsid w:val="009E4710"/>
    <w:rsid w:val="00A34C91"/>
    <w:rsid w:val="00A55AA9"/>
    <w:rsid w:val="00A9103D"/>
    <w:rsid w:val="00AB20AE"/>
    <w:rsid w:val="00AC04DC"/>
    <w:rsid w:val="00AC21E5"/>
    <w:rsid w:val="00AC2295"/>
    <w:rsid w:val="00AC4398"/>
    <w:rsid w:val="00AE3D80"/>
    <w:rsid w:val="00B2197D"/>
    <w:rsid w:val="00B272DE"/>
    <w:rsid w:val="00B403DE"/>
    <w:rsid w:val="00B419C3"/>
    <w:rsid w:val="00B51447"/>
    <w:rsid w:val="00B62FBC"/>
    <w:rsid w:val="00B73728"/>
    <w:rsid w:val="00B86107"/>
    <w:rsid w:val="00BA1FA8"/>
    <w:rsid w:val="00BA2BCE"/>
    <w:rsid w:val="00BB0874"/>
    <w:rsid w:val="00BB1037"/>
    <w:rsid w:val="00BC1E8A"/>
    <w:rsid w:val="00BF2777"/>
    <w:rsid w:val="00BF5DEE"/>
    <w:rsid w:val="00C32241"/>
    <w:rsid w:val="00C34230"/>
    <w:rsid w:val="00C34B27"/>
    <w:rsid w:val="00C4519B"/>
    <w:rsid w:val="00C77DFA"/>
    <w:rsid w:val="00C80CC2"/>
    <w:rsid w:val="00C8554B"/>
    <w:rsid w:val="00CA2885"/>
    <w:rsid w:val="00CC3ACA"/>
    <w:rsid w:val="00CD02BC"/>
    <w:rsid w:val="00CE1C4D"/>
    <w:rsid w:val="00CE3426"/>
    <w:rsid w:val="00CF36E5"/>
    <w:rsid w:val="00D272C0"/>
    <w:rsid w:val="00D34D0A"/>
    <w:rsid w:val="00D40820"/>
    <w:rsid w:val="00D81555"/>
    <w:rsid w:val="00D8234E"/>
    <w:rsid w:val="00D960CF"/>
    <w:rsid w:val="00DC3490"/>
    <w:rsid w:val="00DC3D50"/>
    <w:rsid w:val="00DC63E5"/>
    <w:rsid w:val="00DD2B90"/>
    <w:rsid w:val="00DE0A48"/>
    <w:rsid w:val="00E21409"/>
    <w:rsid w:val="00F07CF3"/>
    <w:rsid w:val="00F105AD"/>
    <w:rsid w:val="00F26A52"/>
    <w:rsid w:val="00F45930"/>
    <w:rsid w:val="00F50098"/>
    <w:rsid w:val="00F613BE"/>
    <w:rsid w:val="00F865A2"/>
    <w:rsid w:val="00F956EC"/>
    <w:rsid w:val="00FA241D"/>
    <w:rsid w:val="00FA5C16"/>
    <w:rsid w:val="00FB519E"/>
    <w:rsid w:val="00FB5654"/>
    <w:rsid w:val="00FD4839"/>
    <w:rsid w:val="00FE3EFF"/>
    <w:rsid w:val="00FF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349"/>
  </w:style>
  <w:style w:type="paragraph" w:styleId="Footer">
    <w:name w:val="footer"/>
    <w:basedOn w:val="Normal"/>
    <w:link w:val="FooterChar"/>
    <w:uiPriority w:val="99"/>
    <w:semiHidden/>
    <w:unhideWhenUsed/>
    <w:rsid w:val="004D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349"/>
  </w:style>
  <w:style w:type="paragraph" w:styleId="NoSpacing">
    <w:name w:val="No Spacing"/>
    <w:link w:val="NoSpacingChar"/>
    <w:uiPriority w:val="1"/>
    <w:qFormat/>
    <w:rsid w:val="004D13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D134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B40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1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carla.thomas</dc:creator>
  <cp:lastModifiedBy>carla.thomas</cp:lastModifiedBy>
  <cp:revision>3</cp:revision>
  <cp:lastPrinted>2013-04-02T22:11:00Z</cp:lastPrinted>
  <dcterms:created xsi:type="dcterms:W3CDTF">2013-04-02T22:13:00Z</dcterms:created>
  <dcterms:modified xsi:type="dcterms:W3CDTF">2013-04-02T22:34:00Z</dcterms:modified>
</cp:coreProperties>
</file>